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FE2A3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/>
        <w:jc w:val="center"/>
        <w:textAlignment w:val="auto"/>
        <w:rPr>
          <w:rFonts w:hint="default" w:ascii="Times New Roman" w:hAnsi="Times New Roman" w:cs="Times New Roman"/>
          <w:b/>
          <w:bCs/>
          <w:sz w:val="40"/>
          <w:szCs w:val="48"/>
          <w:lang w:val="en-US" w:eastAsia="zh-CN"/>
        </w:rPr>
      </w:pPr>
      <w:bookmarkStart w:id="0" w:name="OLE_LINK1"/>
      <w:r>
        <w:rPr>
          <w:rFonts w:hint="default" w:ascii="Times New Roman" w:hAnsi="Times New Roman" w:cs="Times New Roman"/>
          <w:sz w:val="40"/>
        </w:rPr>
        <w:pict>
          <v:shape id="_x0000_s1026" o:spid="_x0000_s1026" o:spt="136" type="#_x0000_t136" style="position:absolute;left:0pt;margin-left:-0.6pt;margin-top:-26.65pt;height:47.15pt;width:445.1pt;z-index:251660288;mso-width-relative:page;mso-height-relative:page;" fillcolor="#FF0000" filled="t" stroked="f" coordsize="21600,21600" adj="10800">
            <v:path/>
            <v:fill on="t" color2="#FF9933" focussize="0,0"/>
            <v:stroke on="f"/>
            <v:imagedata o:title=""/>
            <o:lock v:ext="edit" aspectratio="f"/>
            <v:textpath on="t" fitshape="t" fitpath="t" trim="t" xscale="f" string="甘肃弘毅绿地实验学校" style="font-family:方正小标宋简体;font-size:36pt;font-weight:bold;v-text-align:center;"/>
          </v:shape>
        </w:pict>
      </w:r>
      <w:r>
        <w:rPr>
          <w:rFonts w:hint="default" w:ascii="Times New Roman" w:hAnsi="Times New Roman" w:cs="Times New Roman"/>
          <w:b/>
          <w:bCs/>
          <w:sz w:val="40"/>
          <w:szCs w:val="48"/>
          <w:lang w:val="en-US" w:eastAsia="zh-CN"/>
        </w:rPr>
        <w:t xml:space="preserve">                  </w:t>
      </w:r>
      <w:bookmarkEnd w:id="0"/>
    </w:p>
    <w:p w14:paraId="2E63FDC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/>
        <w:jc w:val="center"/>
        <w:textAlignment w:val="auto"/>
        <w:rPr>
          <w:rFonts w:hint="default" w:ascii="Times New Roman" w:hAnsi="Times New Roman" w:cs="Times New Roman"/>
          <w:sz w:val="40"/>
        </w:rPr>
      </w:pPr>
      <w:r>
        <w:rPr>
          <w:rFonts w:hint="default" w:ascii="Times New Roman" w:hAnsi="Times New Roman" w:cs="Times New Roman"/>
          <w:sz w:val="4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-96520</wp:posOffset>
                </wp:positionH>
                <wp:positionV relativeFrom="paragraph">
                  <wp:posOffset>123190</wp:posOffset>
                </wp:positionV>
                <wp:extent cx="5819140" cy="10160"/>
                <wp:effectExtent l="0" t="19050" r="10160" b="2794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19140" cy="10160"/>
                        </a:xfrm>
                        <a:prstGeom prst="line">
                          <a:avLst/>
                        </a:prstGeom>
                        <a:ln w="381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7.6pt;margin-top:9.7pt;height:0.8pt;width:458.2pt;z-index:251661312;mso-width-relative:page;mso-height-relative:page;" filled="f" stroked="t" coordsize="21600,21600" o:gfxdata="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dqF17NsAAAAJAQAADwAAAAAAAAABACAAAAAiAAAAZHJzL2Rvd25y&#10;ZXYueG1sUEsBAhQAFAAAAAgAh07iQKMVQKH7AQAA6QMAAA4AAAAAAAAAAQAgAAAAKgEAAGRycy9l&#10;Mm9Eb2MueG1sUEsFBgAAAAAGAAYAWQEAAJcFAAAAAA==&#10;">
                <v:fill on="f" focussize="0,0"/>
                <v:stroke weight="3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cs="Times New Roman"/>
          <w:sz w:val="4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-96520</wp:posOffset>
                </wp:positionH>
                <wp:positionV relativeFrom="paragraph">
                  <wp:posOffset>180340</wp:posOffset>
                </wp:positionV>
                <wp:extent cx="5819140" cy="635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19140" cy="635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7.6pt;margin-top:14.2pt;height:0.05pt;width:458.2pt;z-index:251662336;mso-width-relative:page;mso-height-relative:page;" filled="f" stroked="t" coordsize="21600,21600" o:gfxdata="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ATCTULZAAAACQEAAA8AAAAAAAAAAQAgAAAAIgAAAGRycy9kb3ducmV2Lnht&#10;bFBLAQIUABQAAAAIAIdO4kCdFIKY+AEAAOcDAAAOAAAAAAAAAAEAIAAAACgBAABkcnMvZTJvRG9j&#10;LnhtbFBLBQYAAAAABgAGAFkBAACSBQAAAAA=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</w:p>
    <w:p w14:paraId="0F3A83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20" w:lineRule="exact"/>
        <w:ind w:left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凝心聚力促发展 精耕细作谱新篇</w:t>
      </w:r>
    </w:p>
    <w:p w14:paraId="7BBC919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313" w:afterLines="100" w:afterAutospacing="0" w:line="520" w:lineRule="exact"/>
        <w:ind w:left="0" w:right="0" w:firstLine="640" w:firstLineChars="200"/>
        <w:jc w:val="right"/>
        <w:textAlignment w:val="auto"/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——甘肃弘毅绿地实验学校2026</w:t>
      </w:r>
      <w:r>
        <w:rPr>
          <w:rFonts w:hint="eastAsia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年度</w:t>
      </w: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工作计划</w:t>
      </w:r>
    </w:p>
    <w:p w14:paraId="3FA62C9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为深入学习贯彻全国教育大会精神，全面落实立德树人根本任务，紧扣新时代教育高质量发展核心要求，切实做好本学</w:t>
      </w:r>
      <w:r>
        <w:rPr>
          <w:rFonts w:hint="eastAsia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年</w:t>
      </w: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学校教育教学、学生管理及后勤服务各项工作，整合各处室工作职能，凝聚各部门工作合力，进一步规范教学秩序、促进学生全面发展、强化后勤服务保障，特制定本学</w:t>
      </w:r>
      <w:r>
        <w:rPr>
          <w:rFonts w:hint="eastAsia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年</w:t>
      </w: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工作计划。</w:t>
      </w:r>
    </w:p>
    <w:p w14:paraId="71C67A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Hans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一、党建领航强根基，融合育人促发展</w:t>
      </w:r>
    </w:p>
    <w:p w14:paraId="19D7C6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eastAsia" w:ascii="仿宋" w:hAnsi="仿宋" w:eastAsia="仿宋" w:cs="仿宋"/>
          <w:sz w:val="30"/>
          <w:szCs w:val="30"/>
          <w:lang w:eastAsia="zh-Hans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本学年，学校党支部</w:t>
      </w:r>
      <w:r>
        <w:rPr>
          <w:rFonts w:hint="eastAsia" w:ascii="仿宋" w:hAnsi="仿宋" w:eastAsia="仿宋" w:cs="仿宋"/>
          <w:sz w:val="32"/>
          <w:szCs w:val="32"/>
        </w:rPr>
        <w:t>将继续以习近平新时代中国特色社会主义思想为指导，深入贯彻党的教育方针，紧密围绕学校教育教学中心工作，创新工作方式，全面加强党的建设。</w:t>
      </w:r>
      <w:r>
        <w:rPr>
          <w:rFonts w:hint="eastAsia" w:ascii="仿宋" w:hAnsi="仿宋" w:eastAsia="仿宋" w:cs="仿宋"/>
          <w:sz w:val="30"/>
          <w:szCs w:val="30"/>
          <w:lang w:val="en-US" w:eastAsia="zh-Hans"/>
        </w:rPr>
        <w:t>现结合学校实际</w:t>
      </w:r>
      <w:r>
        <w:rPr>
          <w:rFonts w:hint="eastAsia" w:ascii="仿宋" w:hAnsi="仿宋" w:eastAsia="仿宋" w:cs="仿宋"/>
          <w:sz w:val="30"/>
          <w:szCs w:val="30"/>
          <w:lang w:eastAsia="zh-Hans"/>
        </w:rPr>
        <w:t>，</w:t>
      </w:r>
      <w:r>
        <w:rPr>
          <w:rFonts w:hint="eastAsia" w:ascii="仿宋" w:hAnsi="仿宋" w:eastAsia="仿宋" w:cs="仿宋"/>
          <w:sz w:val="30"/>
          <w:szCs w:val="30"/>
          <w:lang w:val="en-US" w:eastAsia="zh-Hans"/>
        </w:rPr>
        <w:t>将工作安排如下</w:t>
      </w:r>
      <w:r>
        <w:rPr>
          <w:rFonts w:hint="eastAsia" w:ascii="仿宋" w:hAnsi="仿宋" w:eastAsia="仿宋" w:cs="仿宋"/>
          <w:sz w:val="30"/>
          <w:szCs w:val="30"/>
          <w:lang w:eastAsia="zh-Hans"/>
        </w:rPr>
        <w:t>：</w:t>
      </w:r>
    </w:p>
    <w:p w14:paraId="4CF63E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1.持续深化理论学习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借助“三会一课”、主题党日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活动</w:t>
      </w:r>
      <w:r>
        <w:rPr>
          <w:rFonts w:hint="eastAsia" w:ascii="仿宋" w:hAnsi="仿宋" w:eastAsia="仿宋" w:cs="仿宋"/>
          <w:sz w:val="32"/>
          <w:szCs w:val="32"/>
        </w:rPr>
        <w:t>、专题讲座等形式，组织党员教师深入学习习近平新时代中国特色社会主义思想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545D67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2.强化思想政治教育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开展师德师风主题教育，组织学习《教师职业道德规范》等法规制度，通过签订承诺书、举办演讲比赛、评选师德标兵等方式，引导教师坚守初心。</w:t>
      </w:r>
    </w:p>
    <w:p w14:paraId="458008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.完善党组织制度建设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修订完善党员发展、教育培训、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组织</w:t>
      </w:r>
      <w:r>
        <w:rPr>
          <w:rFonts w:hint="eastAsia" w:ascii="仿宋" w:hAnsi="仿宋" w:eastAsia="仿宋" w:cs="仿宋"/>
          <w:sz w:val="32"/>
          <w:szCs w:val="32"/>
        </w:rPr>
        <w:t>生活会、考核评价等各项规章制度，严格执行“三会一课”制度，确保党内政治生活高质量，做好会议记录与资料归档。</w:t>
      </w:r>
    </w:p>
    <w:p w14:paraId="0634BF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4.加强廉政教育，完善监督机制。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组织党员干部学习党纪国法与廉政案例，通过观看警示片、参观教育基地、举办专题讲座等方式，增强廉洁与法纪意识。定期开展廉政提醒谈话，排查防控廉政风险。发挥纪检监督作用，加强对重点领域和关键环节的监督检查。畅通监督渠道，鼓励师生监督举报。</w:t>
      </w:r>
    </w:p>
    <w:p w14:paraId="1F6E0D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5.强化服务意识。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组织党员志愿服务，参与社区服务、扶贫帮困、送教下乡等活动。建立党员与困难学生“一对一”帮扶机制，关注学生全面成长。</w:t>
      </w:r>
    </w:p>
    <w:p w14:paraId="0B745C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6.加强党建与教育教学融合。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探索党建与教育教学融合路径，开展党建课题研究，将党建元素融入教育教学各环节。组织党员与非党员教师联谊，提升教师队伍整体素质。</w:t>
      </w:r>
    </w:p>
    <w:p w14:paraId="08757F3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、课程教学管理：守正创新提质量，精抓细管促实效</w:t>
      </w:r>
    </w:p>
    <w:p w14:paraId="1C28127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本学</w:t>
      </w:r>
      <w:r>
        <w:rPr>
          <w:rFonts w:hint="eastAsia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年</w:t>
      </w: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教务处以教学质量为核心，以规范管理为抓手，以教研教改为动力，聚焦中高考攻坚、学生学业发展、教师专业成长，全面落实各项教学工作，夯实教育教学根基。</w:t>
      </w:r>
    </w:p>
    <w:p w14:paraId="37A41A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（一）教学常规管理</w:t>
      </w:r>
    </w:p>
    <w:p w14:paraId="22B989E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科学合理编排各班课表、晚自习表，精准完成教科书、教辅、教案本、作业本等教学资料的发放工作，保障教学工作开局有序。</w:t>
      </w:r>
    </w:p>
    <w:p w14:paraId="74A019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sz w:val="32"/>
          <w:szCs w:val="32"/>
        </w:rPr>
        <w:t>收交各教研组教研工作计划及教师个人工作计划，明确教学与教研目标，做到工作有规划、有落实、有反馈。</w:t>
      </w:r>
    </w:p>
    <w:p w14:paraId="02B280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3.强化课堂教学纪律管理，杜绝教师无故缺课、上课接打手机等行为，减少随意调课，规范上课迟到、早退现象，严格执行教师请假手续，维护正常教学秩序。</w:t>
      </w:r>
    </w:p>
    <w:p w14:paraId="28509D1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" w:cs="Times New Roman"/>
          <w:sz w:val="32"/>
          <w:szCs w:val="32"/>
        </w:rPr>
        <w:t>定期组织作业、教案检查活动，开展一次教案评比及展示活动、一次板书设计大赛，督促教师规范教案书写，做到板书设计科学、教学反思切实有效，提升备课质量。</w:t>
      </w:r>
    </w:p>
    <w:p w14:paraId="5A2397F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（二）教研教改推进</w:t>
      </w:r>
    </w:p>
    <w:p w14:paraId="1B1A123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检查督促各教研组扎实开展集体备课、组内公开课、同课异构、教学研讨、试题命制、试卷分析等教研活动，确保教研活动常态化、实效化。</w:t>
      </w:r>
    </w:p>
    <w:p w14:paraId="031D095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组织师生参加兰州一中教学研讨活动，搭建校际交流平台，学习先进教学经验，拓宽教学思路。</w:t>
      </w:r>
    </w:p>
    <w:p w14:paraId="00AF427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加强教师对新课程、新教材、新高考的学习、培训及交流工作，组织各教研组开展中高考试题研讨活动，精准把握中高考命题趋势。</w:t>
      </w:r>
    </w:p>
    <w:p w14:paraId="190B4F6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组织本学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eastAsia="zh-CN"/>
        </w:rPr>
        <w:t>年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青年教师教学技能大赛，以赛促学、以赛促练，提升青年教师教学技能与专业素养。</w:t>
      </w:r>
    </w:p>
    <w:p w14:paraId="5E781B1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鼓励教师开展教学研究，积极申报市级以上课题，撰写教学论文与教学案例，要求每位教师本学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eastAsia="zh-CN"/>
        </w:rPr>
        <w:t>年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完成一篇精品教案设计、一篇教学案例或教学论文、一篇教学反思日志。</w:t>
      </w:r>
    </w:p>
    <w:p w14:paraId="0182CDC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仿宋" w:cs="Times New Roman"/>
          <w:sz w:val="32"/>
          <w:szCs w:val="32"/>
        </w:rPr>
        <w:t>组织初、高中特色校本课程申报和实施工作，丰富课程体系，满足学生多元化发展需求。</w:t>
      </w:r>
    </w:p>
    <w:p w14:paraId="657F3CA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（三）考试与升学工作</w:t>
      </w:r>
    </w:p>
    <w:p w14:paraId="5BC5B23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sz w:val="32"/>
          <w:szCs w:val="32"/>
        </w:rPr>
        <w:t>精心组织安排月考、期中、期末共四次校级考试，每次考试后及时组织召开成绩分析会、班主任与任课教师见面会，精准分析学情，优化教学策略。</w:t>
      </w:r>
    </w:p>
    <w:p w14:paraId="7ABFBAE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sz w:val="32"/>
          <w:szCs w:val="32"/>
        </w:rPr>
        <w:t>组织高三年级参加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sz w:val="32"/>
          <w:szCs w:val="32"/>
        </w:rPr>
        <w:t>兰州市一诊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”“</w:t>
      </w:r>
      <w:r>
        <w:rPr>
          <w:rFonts w:hint="default" w:ascii="Times New Roman" w:hAnsi="Times New Roman" w:eastAsia="仿宋" w:cs="Times New Roman"/>
          <w:sz w:val="32"/>
          <w:szCs w:val="32"/>
        </w:rPr>
        <w:t>甘肃省二诊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sz w:val="32"/>
          <w:szCs w:val="32"/>
        </w:rPr>
        <w:t>考试，九年级参加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sz w:val="32"/>
          <w:szCs w:val="32"/>
        </w:rPr>
        <w:t>兰州市一诊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sz w:val="32"/>
          <w:szCs w:val="32"/>
        </w:rPr>
        <w:t>考试，做好考试组织、成绩统计与分析工作。</w:t>
      </w:r>
    </w:p>
    <w:p w14:paraId="44B286A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为毕业班组织仿真模拟考试，召开成绩分析会，督查毕业班临界生帮扶工作落地实施，助力毕业班提升备考效率。</w:t>
      </w:r>
    </w:p>
    <w:p w14:paraId="3438AB1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高质量完成高考体检、高考听力考试及高考各项筹备与组织工作；做好中考理化生实验操作考试报名、训练及中考体育训练、模拟考试工作，为中高考保驾护航。</w:t>
      </w:r>
    </w:p>
    <w:p w14:paraId="4AA498F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做好中高考志愿填报指导工作，精准完成中高考成绩及录取情况的统计工作，为学生升学提供全面服务。</w:t>
      </w:r>
    </w:p>
    <w:p w14:paraId="0377F9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（四）分年级开展专项教学工作</w:t>
      </w:r>
    </w:p>
    <w:p w14:paraId="1004071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组织高一年级化学、生物、历史、地理合格性考试复习及化学、生物实验操作考试工作，做好考务筹备与学情辅导。</w:t>
      </w:r>
    </w:p>
    <w:p w14:paraId="62E081D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组织高中师生填写、完善学生综合素质评价档案，规范档案管理，为学生学业发展与升学提供依据。</w:t>
      </w:r>
    </w:p>
    <w:p w14:paraId="1E1B49C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做好高一年级模拟选课及走班分班工作，结合新高考要求，科学规划选课走班方案，保障教学有序开展。</w:t>
      </w:r>
    </w:p>
    <w:p w14:paraId="58ECB6F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" w:cs="Times New Roman"/>
          <w:sz w:val="32"/>
          <w:szCs w:val="32"/>
        </w:rPr>
        <w:t>组织开展高一年级研究性学习结题会，检验研究性学习成果，培养学生自主探究与实践能力。</w:t>
      </w:r>
    </w:p>
    <w:p w14:paraId="77A82D6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" w:cs="Times New Roman"/>
          <w:sz w:val="32"/>
          <w:szCs w:val="32"/>
        </w:rPr>
        <w:t>组织高三年级完成高考成绩分析及总结工作，梳理教学经验与问题，形成教学改进长效机制。</w:t>
      </w:r>
    </w:p>
    <w:p w14:paraId="4957C1D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（五）教学工作要求</w:t>
      </w:r>
    </w:p>
    <w:p w14:paraId="77C70B7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b/>
          <w:bCs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b/>
          <w:bCs/>
          <w:sz w:val="32"/>
          <w:szCs w:val="32"/>
        </w:rPr>
        <w:t>严格教学规范：</w:t>
      </w:r>
      <w:r>
        <w:rPr>
          <w:rFonts w:hint="default" w:ascii="Times New Roman" w:hAnsi="Times New Roman" w:eastAsia="仿宋" w:cs="Times New Roman"/>
          <w:sz w:val="32"/>
          <w:szCs w:val="32"/>
        </w:rPr>
        <w:t>教师需按照课程标准、教学大纲及教学计划开展教学，不随意增减内容、改变进度；精心备课，明确教学目标、精准设计教学内容，注重学生主体地位，培养学生自主学习、创新思维与实践能力；按时上下课，杜绝拖堂；作业布置适量、分层、有针对性，认真批改并及时反馈，督促学生订正错误。</w:t>
      </w:r>
    </w:p>
    <w:p w14:paraId="1F73089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Style w:val="6"/>
          <w:rFonts w:hint="default" w:ascii="Times New Roman" w:hAnsi="Times New Roman" w:eastAsia="仿宋" w:cs="Times New Roman"/>
          <w:b w:val="0"/>
          <w:bCs w:val="0"/>
          <w:color w:val="000000"/>
          <w:sz w:val="32"/>
          <w:szCs w:val="32"/>
          <w:lang w:val="en-US" w:eastAsia="zh-CN"/>
        </w:rPr>
        <w:t>2.</w:t>
      </w:r>
      <w:r>
        <w:rPr>
          <w:rStyle w:val="6"/>
          <w:rFonts w:hint="default" w:ascii="Times New Roman" w:hAnsi="Times New Roman" w:eastAsia="仿宋" w:cs="Times New Roman"/>
          <w:b/>
          <w:bCs/>
          <w:color w:val="000000"/>
          <w:sz w:val="32"/>
          <w:szCs w:val="32"/>
        </w:rPr>
        <w:t>深化教研参与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：教师需积极参加各类教研活动，不无故缺席；在教研活动中主动交流、分享经验，共同探讨教学问题；学科组长发挥引领作用，加强团队建设，营造团结协作的教研氛围。</w:t>
      </w:r>
    </w:p>
    <w:p w14:paraId="0E9BB32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Style w:val="6"/>
          <w:rFonts w:hint="default" w:ascii="Times New Roman" w:hAnsi="Times New Roman" w:eastAsia="仿宋" w:cs="Times New Roman"/>
          <w:b w:val="0"/>
          <w:bCs w:val="0"/>
          <w:color w:val="000000"/>
          <w:sz w:val="32"/>
          <w:szCs w:val="32"/>
          <w:lang w:val="en-US" w:eastAsia="zh-CN"/>
        </w:rPr>
        <w:t>3.</w:t>
      </w:r>
      <w:r>
        <w:rPr>
          <w:rStyle w:val="6"/>
          <w:rFonts w:hint="default" w:ascii="Times New Roman" w:hAnsi="Times New Roman" w:eastAsia="仿宋" w:cs="Times New Roman"/>
          <w:b/>
          <w:bCs/>
          <w:color w:val="000000"/>
          <w:sz w:val="32"/>
          <w:szCs w:val="32"/>
        </w:rPr>
        <w:t>加强沟通协作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：教务处增强服务意识，密切与各年级组、教研组、师生的沟通；同学科教师加强协作，跨学科教师注重学科融合；教师加强与学生、家长的联系，及时反馈学情，形成家校教育合力。</w:t>
      </w:r>
    </w:p>
    <w:p w14:paraId="5D0F4BE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三</w:t>
      </w: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、学生发展管理：立德树人育新人，多元施策促成长</w:t>
      </w:r>
    </w:p>
    <w:p w14:paraId="1368044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本学</w:t>
      </w:r>
      <w:r>
        <w:rPr>
          <w:rFonts w:hint="eastAsia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年</w:t>
      </w: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学生处以构建特色德育体系为目标，以团委工作、年级管理、学籍规范、常规管控为抓手，融合校医室、心理咨询室服务职能，落实全员育人、全面育人，促进学生德智体美劳全面发展，同时攻坚克难做好招生工作。</w:t>
      </w:r>
    </w:p>
    <w:p w14:paraId="345644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（一）团委工作：强化思想引领，丰富德育活动</w:t>
      </w:r>
    </w:p>
    <w:p w14:paraId="47EDDE4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sz w:val="32"/>
          <w:szCs w:val="32"/>
        </w:rPr>
        <w:t>创新开展周一升旗仪式，围绕节日教育、文明礼仪教育、中华传统文化教育、民族教育、安全教育、公民素养教育等维度，构建系统的升旗仪式主题教育体系，提升德育实效。</w:t>
      </w:r>
    </w:p>
    <w:p w14:paraId="4DBE3FB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夯实团组织建设，坚持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三会两制一课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制度，规范团员发展流程，加强团员意识教育；启动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弘毅育人小课堂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主题团课，每月开展1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-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2节集中学习，提升学生思想政治素养。</w:t>
      </w:r>
    </w:p>
    <w:p w14:paraId="1ECED2E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以市级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优秀团干部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”“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五四红旗团支部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评选为抓手，加强团干部队伍建设，以评促优，发挥先进榜样示范作用。</w:t>
      </w:r>
    </w:p>
    <w:p w14:paraId="304F0DE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" w:cs="Times New Roman"/>
          <w:sz w:val="32"/>
          <w:szCs w:val="32"/>
        </w:rPr>
        <w:t>深入开展学雷锋系列实践活动，组织《讲雷锋故事》微视频推广、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sz w:val="32"/>
          <w:szCs w:val="32"/>
        </w:rPr>
        <w:t>雷锋精神大家谈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”、“</w:t>
      </w:r>
      <w:r>
        <w:rPr>
          <w:rFonts w:hint="default" w:ascii="Times New Roman" w:hAnsi="Times New Roman" w:eastAsia="仿宋" w:cs="Times New Roman"/>
          <w:sz w:val="32"/>
          <w:szCs w:val="32"/>
        </w:rPr>
        <w:t>读书沙龙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sz w:val="32"/>
          <w:szCs w:val="32"/>
        </w:rPr>
        <w:t>、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sz w:val="32"/>
          <w:szCs w:val="32"/>
        </w:rPr>
        <w:t>雷锋事迹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sz w:val="32"/>
          <w:szCs w:val="32"/>
        </w:rPr>
        <w:t>在身边征文展示等活动，增强学生服务奉献意识。</w:t>
      </w:r>
    </w:p>
    <w:p w14:paraId="7FCBC47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打造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校园之声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校园广播品牌，选拔补新播音员，完善班级稿件上报制度，拓展广播内容资源，丰富校园文化生活。</w:t>
      </w:r>
    </w:p>
    <w:p w14:paraId="427B511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加强学生会建设，通过培训与指导提升学生会成员的综合素质、组织能力与协调能力，推动学生会活动多样化、创新化，发挥学校与学生间的桥梁纽带作用。</w:t>
      </w:r>
    </w:p>
    <w:p w14:paraId="761F49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（二）年级部工作：精准分层施策，抓实日常教育</w:t>
      </w:r>
    </w:p>
    <w:p w14:paraId="3120188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开学前两周组织各年级开展内务整理评比活动，以评促改，纠正学生假期懒散行为，培养良好生活习惯。</w:t>
      </w:r>
    </w:p>
    <w:p w14:paraId="681484A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针对不同年级特点设计班会主题、创新班会形式，增强班会的针对性与时效性，充分发挥班会德育主阵地作用。</w:t>
      </w:r>
    </w:p>
    <w:p w14:paraId="169FA40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sz w:val="32"/>
          <w:szCs w:val="32"/>
        </w:rPr>
        <w:t>组织八年级生地会考动员大会、毕业年级复习动员会及百日誓师大会，营造浓厚备考氛围，提振学生备考信心。</w:t>
      </w:r>
    </w:p>
    <w:p w14:paraId="161F17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" w:cs="Times New Roman"/>
          <w:sz w:val="32"/>
          <w:szCs w:val="32"/>
        </w:rPr>
        <w:t>组织班主任、任课教师、学生及家长学习中高考志愿填报相关知识，为中高考志愿填报做好全方位服务保障。</w:t>
      </w:r>
    </w:p>
    <w:p w14:paraId="7D36EDC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配合团委做好入团积极分子的选定、培养与考察工作，严把团员入口关。</w:t>
      </w:r>
    </w:p>
    <w:p w14:paraId="3119D0F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各年级完善非正式表彰项目，挖掘学生闪光点，让学生在学校获得获得感与成就感，激发学生学习与成长动力。</w:t>
      </w:r>
    </w:p>
    <w:p w14:paraId="4D3B1D8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7.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进一步完善和优化研学课程，使研学课程系统化、科学化，提升学生社会实践能力。</w:t>
      </w:r>
    </w:p>
    <w:p w14:paraId="023C534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8.</w:t>
      </w:r>
      <w:r>
        <w:rPr>
          <w:rFonts w:hint="default" w:ascii="Times New Roman" w:hAnsi="Times New Roman" w:eastAsia="仿宋" w:cs="Times New Roman"/>
          <w:sz w:val="32"/>
          <w:szCs w:val="32"/>
        </w:rPr>
        <w:t>加强学生养成教育，不定时抽查学生仪容仪表，督促学生改正不良习惯；狠抓课堂纪律，对有厌学情绪的学生及时开展思想疏导与帮扶。</w:t>
      </w:r>
    </w:p>
    <w:p w14:paraId="49EA826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9.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抓实两操质量，通过体育教师与班主任协同监督，提升两操出勤与锻炼效果，增强学生体质。</w:t>
      </w:r>
    </w:p>
    <w:p w14:paraId="1E732F0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10.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发挥班主任及班级小组长作用，加强班主任与任课教师的沟通联动，精准掌握学生学习情况，及时做好学情反馈与辅导。</w:t>
      </w:r>
    </w:p>
    <w:p w14:paraId="4EF517A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（三）学籍管理：规范档案建设，落实精准服务</w:t>
      </w:r>
    </w:p>
    <w:p w14:paraId="056271B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推进学籍档案规范化建设，完善新生学籍信息采集与系统录入，确保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一人一籍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；清查历史学籍档案，补全缺失材料并分类归档；严格执行转学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先审批后办理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、休复学凭市级以上医院证明的制度，转出学生需经教务处备案。</w:t>
      </w:r>
    </w:p>
    <w:p w14:paraId="721A773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sz w:val="32"/>
          <w:szCs w:val="32"/>
        </w:rPr>
        <w:t>学期初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的</w:t>
      </w:r>
      <w:r>
        <w:rPr>
          <w:rFonts w:hint="default" w:ascii="Times New Roman" w:hAnsi="Times New Roman" w:eastAsia="仿宋" w:cs="Times New Roman"/>
          <w:sz w:val="32"/>
          <w:szCs w:val="32"/>
        </w:rPr>
        <w:t>三周内完成在籍学生人数核查，重点监控流动学生情况，及时更新电子学籍系统，与班主任核对班级花名册，确保学籍数据准确。</w:t>
      </w:r>
    </w:p>
    <w:p w14:paraId="2788914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sz w:val="32"/>
          <w:szCs w:val="32"/>
        </w:rPr>
        <w:t>高效组织学生学业水平考试工作，做好八年级学业水平考试、高一年级夏季学业水平考试的报名、准考证打印分发等考务工作。</w:t>
      </w:r>
    </w:p>
    <w:p w14:paraId="1115F4D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精准落实学生资助工作，严格把关资助条件，做到应助尽助，通过实地走访等方式核实学生情况，确保资助公开、公平、精准；及时做好资助数据整理入档工作。</w:t>
      </w:r>
    </w:p>
    <w:p w14:paraId="246CC3E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（四）常规管理：全域精细管控，筑牢成长保障</w:t>
      </w:r>
    </w:p>
    <w:p w14:paraId="7C517E2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实现教学区与生活区统一管理，开学第一周完成学生仪容仪表及着装检查，及时整改烫发染发等问题；学生到校后组织教学区、生活区大扫除及宿舍内务整理，晚自习时段开展专项检查。</w:t>
      </w:r>
    </w:p>
    <w:p w14:paraId="471931FE">
      <w:pPr>
        <w:bidi w:val="0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sz w:val="32"/>
          <w:szCs w:val="32"/>
        </w:rPr>
        <w:t>完善走读生管理，及时更新人脸识别系统数据，加强校门校服检查，杜绝住校生混入走读生队伍出校；督促落实插班生校服征订及发放工作。</w:t>
      </w:r>
    </w:p>
    <w:p w14:paraId="0231F588">
      <w:pPr>
        <w:bidi w:val="0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sz w:val="32"/>
          <w:szCs w:val="32"/>
        </w:rPr>
        <w:t>加强国旗队训练，规范组织每周晨会升旗仪式，培养学生爱国主义情怀。</w:t>
      </w:r>
    </w:p>
    <w:p w14:paraId="73BA2AE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制定科学合理的班主任及生活老师考核方案，以考核为导向，提升管理服务水平。</w:t>
      </w:r>
    </w:p>
    <w:p w14:paraId="0704DD1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加强与校车保障方的沟通协调，确保中、东、西线校车按时接送学生，力争本学期校车接送零状况、零失误。</w:t>
      </w:r>
    </w:p>
    <w:p w14:paraId="7864DD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仿宋" w:cs="Times New Roman"/>
          <w:sz w:val="32"/>
          <w:szCs w:val="32"/>
        </w:rPr>
        <w:t>探索对违纪学生及受处分学生后期思想教育的新方法、新途径，做好学生思想转化工作，助力学生健康成长。</w:t>
      </w:r>
    </w:p>
    <w:p w14:paraId="438DAA4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（五）校医室及心理咨询室工作：守护身心健康，筑牢安全防线</w:t>
      </w:r>
    </w:p>
    <w:p w14:paraId="01051A0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leftChars="0" w:right="0" w:rightChars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color w:val="000000"/>
          <w:sz w:val="32"/>
          <w:szCs w:val="32"/>
          <w:lang w:val="en-US" w:eastAsia="zh-CN"/>
        </w:rPr>
        <w:t>校医室工作：</w:t>
      </w:r>
    </w:p>
    <w:p w14:paraId="74E3739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常态化开展健康教育宣传，向全校师生普及传染病预防、慢性病防治、近视预防等知识，提升师生疾病防范意识。</w:t>
      </w:r>
    </w:p>
    <w:p w14:paraId="1F06FDC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与栖霞社区卫生服务中心合作，组织传染病防控知识培训，确保师生掌握最新防控知识与应对策略。</w:t>
      </w:r>
    </w:p>
    <w:p w14:paraId="2FE6467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严格执行《学生因病缺勤登记制度》《传染病疫情报告制度》《学校环境卫生通风、消毒制度》，做好日常卫生防疫工作。</w:t>
      </w:r>
    </w:p>
    <w:p w14:paraId="58C2CCBE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完善学生健康状况登记卡和健康档案，定期开展学生视力监测，全面掌握学生视力健康状况。</w:t>
      </w:r>
    </w:p>
    <w:p w14:paraId="51C2835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与体艺组合作，严格执行《国家学生体质健康标准》，定期组织学生体质健康测试，协助做好参赛运动员赛前体检工作。</w:t>
      </w:r>
    </w:p>
    <w:p w14:paraId="5BCEA808">
      <w:pPr>
        <w:bidi w:val="0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仿宋" w:cs="Times New Roman"/>
          <w:sz w:val="32"/>
          <w:szCs w:val="32"/>
        </w:rPr>
        <w:t>做好日常卫生防疫工作数据的统计与汇总，确保数据准确、上报及时。</w:t>
      </w:r>
    </w:p>
    <w:p w14:paraId="201AEA2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leftChars="0" w:right="0" w:rightChars="0" w:firstLine="643" w:firstLineChars="200"/>
        <w:textAlignment w:val="auto"/>
        <w:rPr>
          <w:rFonts w:hint="default" w:ascii="Times New Roman" w:hAnsi="Times New Roman" w:eastAsia="仿宋" w:cs="Times New Roman"/>
          <w:b/>
          <w:bCs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color w:val="000000"/>
          <w:sz w:val="32"/>
          <w:szCs w:val="32"/>
          <w:lang w:val="en-US" w:eastAsia="zh-CN"/>
        </w:rPr>
        <w:t>心理咨询室工作：</w:t>
      </w:r>
    </w:p>
    <w:p w14:paraId="7B6EEEC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加强心理健康教育师资队伍建设，成立心理健康教育领导小组，提升教师专业素养。</w:t>
      </w:r>
    </w:p>
    <w:p w14:paraId="1B5C2F4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sz w:val="32"/>
          <w:szCs w:val="32"/>
        </w:rPr>
        <w:t>组织全校教师学习心理健康教育资料，为有需要的教师提供个体辅导；班主任通过班会课、家长会开展心理健康教育，提升家长心理健康教育意识与能力。</w:t>
      </w:r>
    </w:p>
    <w:p w14:paraId="1E421E6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sz w:val="32"/>
          <w:szCs w:val="32"/>
        </w:rPr>
        <w:t>完善心理健康教育课程体系，将心理健康教育课程作为心育工作主渠道，让课程更系统、生动、实用。</w:t>
      </w:r>
    </w:p>
    <w:p w14:paraId="693DE2D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" w:cs="Times New Roman"/>
          <w:sz w:val="32"/>
          <w:szCs w:val="32"/>
        </w:rPr>
        <w:t>健全学生心理健康档案管理，每学期首月完成档案更新，为心理健康教育提供精准依据。</w:t>
      </w:r>
    </w:p>
    <w:p w14:paraId="0FD2F3A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" w:cs="Times New Roman"/>
          <w:sz w:val="32"/>
          <w:szCs w:val="32"/>
        </w:rPr>
        <w:t>加强心理危机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sz w:val="32"/>
          <w:szCs w:val="32"/>
        </w:rPr>
        <w:t>三预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sz w:val="32"/>
          <w:szCs w:val="32"/>
        </w:rPr>
        <w:t>（预警、预防、干预）工作机制建设与实施，及时做好学生心理危机排查与干预工作。</w:t>
      </w:r>
    </w:p>
    <w:p w14:paraId="6F2A75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（六）招生工作：凝聚全员合力，攻坚克难促招生</w:t>
      </w:r>
    </w:p>
    <w:p w14:paraId="5B93733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本学</w:t>
      </w:r>
      <w:r>
        <w:rPr>
          <w:rFonts w:hint="eastAsia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年</w:t>
      </w: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招生工作面临严峻挑战，全校教职工全员参与招生工作，年级部、班主任积极发动家长和学生参与学校推广，充分利用各类社交软件做好学校宣传，招生委员会制定成熟的招生策略与完善的奖励机制，学生处组织全校教职工开展招生专题培训，确保人人熟悉招生政策、人人成为招生骨干，全力完成本学期招生目标。</w:t>
      </w:r>
    </w:p>
    <w:p w14:paraId="66C5F7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四</w:t>
      </w: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、后勤服务保障：精细服务强支撑，安全提质固根基</w:t>
      </w:r>
    </w:p>
    <w:p w14:paraId="78D8C021">
      <w:pPr>
        <w:bidi w:val="0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综合办作为学校中枢协调部门，本学年紧扣“精细服务、安全保障、提质增效”核心，针对工作短板精准施策，抓实物业、食堂、维修、供暖等各项后勤工作，全力提升后勤服务保障水平，为学校教育教学工作提供坚实支撑。</w:t>
      </w:r>
    </w:p>
    <w:p w14:paraId="549D150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（一）精细化物业管理，打造整洁有序校园环境</w:t>
      </w:r>
    </w:p>
    <w:p w14:paraId="7B809FA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sz w:val="32"/>
          <w:szCs w:val="32"/>
        </w:rPr>
        <w:t>细化物业管理制度，精准划分保洁、绿化责任区，明确工作标准，增加边角区域、卫生死角保洁频次，实行保洁质量每日巡查、每周通报，确保校园全域洁净；优化绿化养护方案，按季节开展绿植补种、造型修剪、病虫害精准防治，提升校园绿化景观品质。</w:t>
      </w:r>
    </w:p>
    <w:p w14:paraId="3E4C026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强化校园秩序管控，升级校门出入登记系统，规范外来人员、车辆入校流程；优化校内停车位规划，增设标识标线，杜绝乱停乱放；加大校园公共区域巡查力度，及时制止不文明行为。</w:t>
      </w:r>
    </w:p>
    <w:p w14:paraId="0006A56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加强物业队伍建设，定期开展保洁、安保、绿化人员专业技能与服务礼仪培训，建立绩效考核机制，奖优罚劣，推动物业管理从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达标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向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精细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转变。</w:t>
      </w:r>
    </w:p>
    <w:p w14:paraId="63DD2D9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（二）严把安全底线，提质优化食堂管理服务</w:t>
      </w:r>
    </w:p>
    <w:p w14:paraId="5292672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筑牢食品安全防线，严格落实食品采购、储存、加工、留样全流程管控，加强食材溯源管理，定期开展食品安全专项检查与应急演练，杜绝食品安全隐患，确保全年无食品安全事故。</w:t>
      </w:r>
    </w:p>
    <w:p w14:paraId="6B718A9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提升餐饮品质，结合师生口味与营养需求优化每周食谱，增加特色菜品、营养餐品，兼顾荤素搭配与膳食均衡；定期开展师生就餐满意度调研，建立意见快速反馈与整改机制，及时调整菜品结构。</w:t>
      </w:r>
    </w:p>
    <w:p w14:paraId="60B9268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细化食堂服务管理，加强食堂工作人员培训，规范操作流程与服务礼仪；优化就餐环境，及时更新破损餐具、座椅，增设便民服务设施；严控后厨、就餐区卫生标准，实现卫生常态化达标。</w:t>
      </w:r>
    </w:p>
    <w:p w14:paraId="29855ED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（三）强化设施维保，筑牢校园运行安全防线</w:t>
      </w:r>
    </w:p>
    <w:p w14:paraId="70A41C7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sz w:val="32"/>
          <w:szCs w:val="32"/>
        </w:rPr>
        <w:t>建立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" w:cs="Times New Roman"/>
          <w:sz w:val="32"/>
          <w:szCs w:val="32"/>
        </w:rPr>
        <w:t>预防性养护为主、应急维修为辅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" w:cs="Times New Roman"/>
          <w:sz w:val="32"/>
          <w:szCs w:val="32"/>
        </w:rPr>
        <w:t>的设施管理体系，制定校园设施年度维保计划，对水电管网、教学设备、消防设施、体育器材、监控系统等开展定期检修保养，重点排查老旧设施隐患，提前更换老化部件。</w:t>
      </w:r>
    </w:p>
    <w:p w14:paraId="4B51A09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优化维修服务机制，开通线上报修平台，实现报修、派单、处置、反馈全流程闭环管理，做到小修即时处理、大修限期办结；加强维修人员专业技能培训，建立维修质量回访制度，提升师生满意度。</w:t>
      </w:r>
    </w:p>
    <w:p w14:paraId="1206A44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规范维修物资管理，建立采购、入库、领用、核销全流程台账，按需采购、合理储备，常用物资定点存放、专人管理，杜绝浪费，提升物资领用效率。</w:t>
      </w:r>
    </w:p>
    <w:p w14:paraId="026EDAA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（四）升级供暖保障体系，实现安全均衡高效供暖</w:t>
      </w:r>
    </w:p>
    <w:p w14:paraId="7B602C4E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启动供暖管网升级改造工程，对老化管网、故障路段进行重点改造，更换老旧暖气片与阀门，解决供暖温度不均衡问题；优化供暖设备配置，提升运行效率，降低能耗。</w:t>
      </w:r>
    </w:p>
    <w:p w14:paraId="58F1BEC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完善供暖精细化管理，制定供暖前、中、后全流程维保方案，供暖前全面检修调试，供暖期间加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强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温度巡查，精准调节各区域阀门；建立供暖故障快速处置专班，备足应急物资，杜绝断供、冻损情况。</w:t>
      </w:r>
    </w:p>
    <w:p w14:paraId="3453B21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sz w:val="32"/>
          <w:szCs w:val="32"/>
        </w:rPr>
        <w:t>探索供暖智能化管理，加装温度监测设备，实现重点区域温度实时监控；开展供暖安全专项培训，普及供暖安全知识，杜绝安全事故，提升师生供暖满意度。</w:t>
      </w:r>
    </w:p>
    <w:p w14:paraId="5434B58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textAlignment w:val="auto"/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/>
          <w:bCs/>
          <w:sz w:val="32"/>
          <w:szCs w:val="32"/>
          <w:lang w:val="en-US" w:eastAsia="zh-CN"/>
        </w:rPr>
        <w:t>（五）健全后勤管理机制，提升综合服务保障能力</w:t>
      </w:r>
    </w:p>
    <w:p w14:paraId="3D4B47A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建立后勤工作统筹协调机制，明确岗位职责，加强各环节联动配合，杜绝推诿扯皮；健全师生诉求反馈机制，畅通线上线下反馈渠道，做到诉求事事有回应、件件有落实。</w:t>
      </w:r>
    </w:p>
    <w:p w14:paraId="6392A5B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加强后勤队伍建设，定期组织物业、食堂、维修、供暖工作人员开展专业技能、安全知识、服务礼仪培训，建立绩效考核制度，将服务质量、师生满意度纳入考核，激励工作人员履职尽责。</w:t>
      </w:r>
    </w:p>
    <w:p w14:paraId="4F372F7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rightChars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严控后勤工作成本，厉行节约、杜绝浪费，合理规划各项开支，提升资金使用效益；规范工作台账管理，做到资料齐全、有据可查，推动后勤工作规范化、制度化、精细化发展。</w:t>
      </w:r>
    </w:p>
    <w:p w14:paraId="0A8E67C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五</w:t>
      </w: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、工作总要求</w:t>
      </w:r>
    </w:p>
    <w:p w14:paraId="48BE190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本学</w:t>
      </w:r>
      <w:r>
        <w:rPr>
          <w:rFonts w:hint="eastAsia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年</w:t>
      </w: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  <w:lang w:val="en-US" w:eastAsia="zh-CN" w:bidi="ar"/>
        </w:rPr>
        <w:t>学校各项工作需紧紧围绕“质量提升、学生发展、服务保障”核心，各部门树立“一盘棋”思想，加强沟通协作、协同发力。教务处要坚守教学质量核心，强化教学引领与服务，抓实教研教改与中高考攻坚；学生处要深耕立德树人根本任务，落实全员、全程、全方位育人，抓实学生常规管理与身心健康保障，攻坚克难做好招生工作；综合办要秉持“后勤无小事，服务无止境”的理念，提升后勤服务精细化、标准化水平，为学校各项工作提供坚实保障。</w:t>
      </w:r>
    </w:p>
    <w:p w14:paraId="340B489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全体教职工要凝心聚力、笃行不怠，以高度的责任感和使命感落实各项工作要求，以精益求精的工作态度做好每一项工作，家校社协同发力，共同推动学校教育教学质量稳步提升，促进学生全面健康成长，为学校高质量发展续写新的篇章！</w:t>
      </w:r>
    </w:p>
    <w:p w14:paraId="6A2DCAA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3562350</wp:posOffset>
            </wp:positionH>
            <wp:positionV relativeFrom="paragraph">
              <wp:posOffset>349250</wp:posOffset>
            </wp:positionV>
            <wp:extent cx="1440180" cy="1440180"/>
            <wp:effectExtent l="0" t="0" r="7620" b="7620"/>
            <wp:wrapNone/>
            <wp:docPr id="4" name="图片 6" descr="微信图片_202406270915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6" descr="微信图片_2024062709151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201FB9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 w14:paraId="2F36046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甘肃弘毅绿地实验学校</w:t>
      </w:r>
    </w:p>
    <w:p w14:paraId="2BDD16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       2026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月  </w:t>
      </w:r>
    </w:p>
    <w:p w14:paraId="727BC49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auto"/>
      </w:pPr>
      <w:bookmarkStart w:id="1" w:name="_GoBack"/>
      <w:bookmarkEnd w:id="1"/>
    </w:p>
    <w:sectPr>
      <w:headerReference r:id="rId3" w:type="default"/>
      <w:footerReference r:id="rId4" w:type="default"/>
      <w:pgSz w:w="11906" w:h="16838"/>
      <w:pgMar w:top="2098" w:right="1474" w:bottom="1984" w:left="1587" w:header="680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4793F3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7511692"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7511692">
                    <w:pPr>
                      <w:pStyle w:val="2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4D419E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4A6856"/>
    <w:rsid w:val="09D04DBA"/>
    <w:rsid w:val="0D421A6E"/>
    <w:rsid w:val="189A09B0"/>
    <w:rsid w:val="1ECA4638"/>
    <w:rsid w:val="1F4A6856"/>
    <w:rsid w:val="23530A14"/>
    <w:rsid w:val="2B147E30"/>
    <w:rsid w:val="3771220E"/>
    <w:rsid w:val="44F2090F"/>
    <w:rsid w:val="582C26CB"/>
    <w:rsid w:val="60DA2961"/>
    <w:rsid w:val="616C7D0F"/>
    <w:rsid w:val="6FDC457F"/>
    <w:rsid w:val="7BF66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6532</Words>
  <Characters>6625</Characters>
  <Lines>0</Lines>
  <Paragraphs>0</Paragraphs>
  <TotalTime>0</TotalTime>
  <ScaleCrop>false</ScaleCrop>
  <LinksUpToDate>false</LinksUpToDate>
  <CharactersWithSpaces>6711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2026-03-05T03:54:00Z</dcterms:created>
  <dc:creator>陌“”上归.、</dc:creator>
  <cp:lastModifiedBy>陌“”上归.、</cp:lastModifiedBy>
  <cp:lastPrinted>2026-03-10T02:20:00Z</cp:lastPrinted>
  <dcterms:modified xsi:type="dcterms:W3CDTF">2026-03-13T02:20:53Z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8FCD9F28B2FE483E874605CE152C4BF4_11</vt:lpwstr>
  </property>
  <property fmtid="{D5CDD505-2E9C-101B-9397-08002B2CF9AE}" pid="4" name="KSOTemplateDocerSaveRecord">
    <vt:lpwstr>eyJoZGlkIjoiY2U1ZjQwMzAwYjgyOWRkMjhkYTdlMWNmM2FlOWI1OGQiLCJ1c2VySWQiOiI0OTUyNTgzNDQifQ==</vt:lpwstr>
  </property>
</Properties>
</file>